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041AE">
      <w:pPr>
        <w:jc w:val="center"/>
        <w:rPr>
          <w:rFonts w:hint="eastAsia" w:eastAsia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辽宁鑫众科技2000KWp分布式光伏发电项目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延期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公告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</w:p>
    <w:p w14:paraId="0BFA08FD">
      <w:pPr>
        <w:jc w:val="left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一、项目基本情况</w:t>
      </w:r>
      <w:bookmarkStart w:id="0" w:name="_GoBack"/>
      <w:bookmarkEnd w:id="0"/>
    </w:p>
    <w:p w14:paraId="0A274C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1.项目编号：LNLSZB-2025-GF01</w:t>
      </w:r>
    </w:p>
    <w:p w14:paraId="3004CE5D">
      <w:pPr>
        <w:numPr>
          <w:ilvl w:val="0"/>
          <w:numId w:val="0"/>
        </w:numPr>
        <w:spacing w:line="460" w:lineRule="exact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2.项目名称：辽宁鑫众科技2000KWp分布式光伏发电项目</w:t>
      </w:r>
    </w:p>
    <w:p w14:paraId="35CC92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3.首次公告日期：2025年3月6日</w:t>
      </w:r>
    </w:p>
    <w:p w14:paraId="3BF199EA">
      <w:pPr>
        <w:jc w:val="left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二、变更内容</w:t>
      </w:r>
    </w:p>
    <w:p w14:paraId="687AD9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更正事项：投标文件递交时间及开标时间（原延期后时间是2025年3月21日）</w:t>
      </w:r>
    </w:p>
    <w:p w14:paraId="5B9DC6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更正内容：投标文件递交时间及开标时间延期（具体时间另行通知）</w:t>
      </w:r>
    </w:p>
    <w:p w14:paraId="047F152C">
      <w:pPr>
        <w:jc w:val="left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三、其他补充事宜</w:t>
      </w:r>
    </w:p>
    <w:p w14:paraId="7F8B9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本次变更内容与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公告内容不一致的，以本次变更内容为准，其他内容不变。本变更公告在铁岭利晟招标有限公司一站式招标平台（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"http://lnlszb.com"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http://lnlszb.com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）上发布（发布时间即为发出时间），一经发布视为已发放给所有投标单位。</w:t>
      </w:r>
    </w:p>
    <w:p w14:paraId="0DDBED9A">
      <w:pPr>
        <w:jc w:val="left"/>
        <w:rPr>
          <w:rFonts w:hint="eastAsia" w:ascii="微软雅黑" w:hAnsi="微软雅黑" w:eastAsia="微软雅黑" w:cs="微软雅黑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B34704B">
      <w:pPr>
        <w:jc w:val="right"/>
        <w:rPr>
          <w:rFonts w:hint="eastAsia" w:ascii="微软雅黑" w:hAnsi="微软雅黑" w:eastAsia="微软雅黑" w:cs="微软雅黑"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发 布 人：</w:t>
      </w:r>
      <w:r>
        <w:rPr>
          <w:rFonts w:hint="eastAsia" w:ascii="微软雅黑" w:hAnsi="微软雅黑" w:eastAsia="微软雅黑" w:cs="微软雅黑"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铁岭利晟招标有限公司</w:t>
      </w:r>
    </w:p>
    <w:p w14:paraId="644C3670">
      <w:pPr>
        <w:jc w:val="center"/>
        <w:rPr>
          <w:rFonts w:hint="eastAsia" w:ascii="微软雅黑" w:hAnsi="微软雅黑" w:eastAsia="微软雅黑" w:cs="微软雅黑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                                  </w:t>
      </w:r>
      <w:r>
        <w:rPr>
          <w:rFonts w:hint="eastAsia" w:ascii="微软雅黑" w:hAnsi="微软雅黑" w:eastAsia="微软雅黑" w:cs="微软雅黑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发布时间：202</w:t>
      </w:r>
      <w:r>
        <w:rPr>
          <w:rFonts w:hint="eastAsia" w:ascii="微软雅黑" w:hAnsi="微软雅黑" w:eastAsia="微软雅黑" w:cs="微软雅黑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</w:t>
      </w:r>
      <w:r>
        <w:rPr>
          <w:rFonts w:hint="eastAsia" w:ascii="微软雅黑" w:hAnsi="微软雅黑" w:eastAsia="微软雅黑" w:cs="微软雅黑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</w:t>
      </w:r>
    </w:p>
    <w:p w14:paraId="31155E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33708"/>
    <w:rsid w:val="084B5960"/>
    <w:rsid w:val="0CEC6593"/>
    <w:rsid w:val="14E925D7"/>
    <w:rsid w:val="27716A62"/>
    <w:rsid w:val="4AE77AD2"/>
    <w:rsid w:val="7398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324</Characters>
  <Lines>0</Lines>
  <Paragraphs>0</Paragraphs>
  <TotalTime>2</TotalTime>
  <ScaleCrop>false</ScaleCrop>
  <LinksUpToDate>false</LinksUpToDate>
  <CharactersWithSpaces>362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dcterms:modified xsi:type="dcterms:W3CDTF">2025-03-20T07:13:22Z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eyJoZGlkIjoiZTU4NmI0YjUzOTlkMTQ5NzliN2E5NmY0M2JlYzcyM2UifQ==</vt:lpwstr>
  </property>
  <property fmtid="{D5CDD505-2E9C-101B-9397-08002B2CF9AE}" pid="4" name="ICV">
    <vt:lpwstr>3650C6BDD69744DF977F994E5D699828_12</vt:lpwstr>
  </property>
</Properties>
</file>